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rPr/>
      </w:pPr>
      <w:r w:rsidDel="00000000" w:rsidR="00000000" w:rsidRPr="00000000">
        <w:rPr>
          <w:rtl w:val="0"/>
        </w:rPr>
        <w:t xml:space="preserve">Solutie Manhattan</w:t>
      </w:r>
    </w:p>
    <w:p w:rsidR="00000000" w:rsidDel="00000000" w:rsidP="00000000" w:rsidRDefault="00000000" w:rsidRPr="00000000">
      <w:pPr>
        <w:pBdr/>
        <w:contextualSpacing w:val="0"/>
        <w:rPr/>
      </w:pPr>
      <w:r w:rsidDel="00000000" w:rsidR="00000000" w:rsidRPr="00000000">
        <w:rPr>
          <w:rtl w:val="0"/>
        </w:rPr>
        <w:t xml:space="preserve">Autori:         Szabo Zoltan, Lucian Bicsi</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Din moment ce cele doua zone sunt distincte, se poate demonstra ca exista mereu o dreapta care le separa. Aflam una din dreptele pe care le separa si aplicam o strategie tip “meet in the middle”: Fixam coordonata la care se face “trecerea” de la un semiplan determinat de dreapta la celalalt si inmultim numarul de drumuri din una din zone la coordonata respectiva cu numarul de drumuri in cealalta. Ramane de calculat numarul de drumuri de la (0, 0) la o zona dreptunghiulara [(x1, y1)...(x2, y2)]. Reducem prin includere-excludere la a calcula numarul de drumuri de la (0, 0) la [(0, 0)...(x, y)], care se poate demonstra ca este C(x + y + 2, x + 1). Combinarile se pot face preprocesand factoriale si inverse modulare ale acestora.</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Complexitate: O(MAX_COORD)</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